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9401" w14:textId="373D54D0" w:rsidR="00236571" w:rsidRDefault="00236571" w:rsidP="00236571">
      <w:pPr>
        <w:rPr>
          <w:rFonts w:hint="eastAsia"/>
        </w:rPr>
      </w:pPr>
      <w:r>
        <w:rPr>
          <w:rFonts w:hint="eastAsia"/>
        </w:rPr>
        <w:t>製品毎の原材料の必要分量の取り分け・保管の手順</w:t>
      </w:r>
    </w:p>
    <w:p w14:paraId="6CE72DE7" w14:textId="09DF148A" w:rsidR="00236571" w:rsidRDefault="00236571" w:rsidP="0023657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製造に用いる原材料の保管状況を確認し、製品毎に必要分量を衛生的な容器移して使用しましょう。</w:t>
      </w:r>
    </w:p>
    <w:p w14:paraId="48F2A708" w14:textId="4BC57E9D" w:rsidR="00236571" w:rsidRDefault="00236571" w:rsidP="0023657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　</w:t>
      </w:r>
      <w:r>
        <w:rPr>
          <w:rFonts w:hint="eastAsia"/>
        </w:rPr>
        <w:t>直ぐに製造に用いない場合、また残分については、速やかに冷却し１０℃以下で冷蔵保管します。</w:t>
      </w:r>
    </w:p>
    <w:p w14:paraId="0650DB8D" w14:textId="2E7E513C" w:rsidR="005A61A9" w:rsidRDefault="00236571" w:rsidP="00236571">
      <w:pPr>
        <w:ind w:leftChars="100" w:left="440" w:hangingChars="100" w:hanging="220"/>
      </w:pPr>
      <w:r>
        <w:rPr>
          <w:rFonts w:hint="eastAsia"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>重要管理の実施記録に「良・否」を記録し、何らかの問題があった場合は、その対処内容も含めて特記事項に記録しましょう。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71"/>
    <w:rsid w:val="00236571"/>
    <w:rsid w:val="005A61A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5EB7B"/>
  <w15:chartTrackingRefBased/>
  <w15:docId w15:val="{78BD61D7-C17D-4ABE-8776-D6C32AC7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2022-02-08T06:26:00Z</dcterms:created>
  <dcterms:modified xsi:type="dcterms:W3CDTF">2022-02-08T06:27:00Z</dcterms:modified>
</cp:coreProperties>
</file>