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5A696" w14:textId="68AC34CF" w:rsidR="005A61A9" w:rsidRDefault="00EA28E2">
      <w:r w:rsidRPr="00EA28E2">
        <w:rPr>
          <w:rFonts w:hint="eastAsia"/>
        </w:rPr>
        <w:t>仕入品の受入</w:t>
      </w:r>
    </w:p>
    <w:p w14:paraId="4897FF1B" w14:textId="77777777" w:rsidR="001E0F47" w:rsidRDefault="001E0F47">
      <w:pPr>
        <w:rPr>
          <w:rFonts w:hint="eastAsia"/>
        </w:rPr>
      </w:pPr>
    </w:p>
    <w:tbl>
      <w:tblPr>
        <w:tblStyle w:val="a3"/>
        <w:tblW w:w="9209" w:type="dxa"/>
        <w:tblLook w:val="04A0" w:firstRow="1" w:lastRow="0" w:firstColumn="1" w:lastColumn="0" w:noHBand="0" w:noVBand="1"/>
      </w:tblPr>
      <w:tblGrid>
        <w:gridCol w:w="2547"/>
        <w:gridCol w:w="6662"/>
      </w:tblGrid>
      <w:tr w:rsidR="001E0F47" w14:paraId="621EFA72" w14:textId="77777777" w:rsidTr="00F27C52">
        <w:tc>
          <w:tcPr>
            <w:tcW w:w="2547" w:type="dxa"/>
          </w:tcPr>
          <w:p w14:paraId="73CB0F70" w14:textId="7BA3F26F" w:rsidR="001E0F47" w:rsidRDefault="001E0F47">
            <w:pPr>
              <w:rPr>
                <w:rFonts w:hint="eastAsia"/>
              </w:rPr>
            </w:pPr>
            <w:r>
              <w:rPr>
                <w:rFonts w:hint="eastAsia"/>
              </w:rPr>
              <w:t>項目</w:t>
            </w:r>
          </w:p>
        </w:tc>
        <w:tc>
          <w:tcPr>
            <w:tcW w:w="6662" w:type="dxa"/>
          </w:tcPr>
          <w:p w14:paraId="501C20B1" w14:textId="40E37491" w:rsidR="001E0F47" w:rsidRDefault="001E0F47">
            <w:pPr>
              <w:rPr>
                <w:rFonts w:hint="eastAsia"/>
              </w:rPr>
            </w:pPr>
            <w:r>
              <w:rPr>
                <w:rFonts w:hint="eastAsia"/>
              </w:rPr>
              <w:t>管理のポイント</w:t>
            </w:r>
          </w:p>
        </w:tc>
      </w:tr>
      <w:tr w:rsidR="001E0F47" w14:paraId="4BE88CE5" w14:textId="77777777" w:rsidTr="00F27C52">
        <w:tc>
          <w:tcPr>
            <w:tcW w:w="2547" w:type="dxa"/>
          </w:tcPr>
          <w:p w14:paraId="597AC094" w14:textId="4F2390A9" w:rsidR="001E0F47" w:rsidRDefault="00471907" w:rsidP="00F27C52">
            <w:pPr>
              <w:rPr>
                <w:rFonts w:hint="eastAsia"/>
              </w:rPr>
            </w:pPr>
            <w:r w:rsidRPr="00471907">
              <w:rPr>
                <w:rFonts w:hint="eastAsia"/>
              </w:rPr>
              <w:t>①仕入品の</w:t>
            </w:r>
            <w:r>
              <w:rPr>
                <w:rFonts w:hint="eastAsia"/>
              </w:rPr>
              <w:t>確認</w:t>
            </w:r>
          </w:p>
        </w:tc>
        <w:tc>
          <w:tcPr>
            <w:tcW w:w="6662" w:type="dxa"/>
          </w:tcPr>
          <w:p w14:paraId="328C8379" w14:textId="22170B41" w:rsidR="00471907" w:rsidRDefault="00471907" w:rsidP="00471907">
            <w:pPr>
              <w:ind w:left="220" w:hangingChars="100" w:hanging="220"/>
              <w:rPr>
                <w:rFonts w:hint="eastAsia"/>
              </w:rPr>
            </w:pPr>
            <w:r>
              <w:rPr>
                <w:rFonts w:hint="eastAsia"/>
              </w:rPr>
              <w:t>・商品ラベルや仕様書等で商品に設定された保管状況の内容を確認します。</w:t>
            </w:r>
          </w:p>
          <w:p w14:paraId="38651188" w14:textId="69177555" w:rsidR="00471907" w:rsidRDefault="00471907" w:rsidP="00471907">
            <w:pPr>
              <w:ind w:left="220" w:hangingChars="100" w:hanging="220"/>
              <w:rPr>
                <w:rFonts w:hint="eastAsia"/>
              </w:rPr>
            </w:pPr>
            <w:r>
              <w:rPr>
                <w:rFonts w:hint="eastAsia"/>
              </w:rPr>
              <w:t>・外箱・包装について、破袋・滲み出などによる汚染の有無、異物混入の有無を確認します。</w:t>
            </w:r>
          </w:p>
          <w:p w14:paraId="185E6C38" w14:textId="77777777" w:rsidR="00471907" w:rsidRDefault="00471907" w:rsidP="00471907">
            <w:pPr>
              <w:ind w:left="220" w:hangingChars="100" w:hanging="220"/>
              <w:rPr>
                <w:rFonts w:hint="eastAsia"/>
              </w:rPr>
            </w:pPr>
            <w:r>
              <w:rPr>
                <w:rFonts w:hint="eastAsia"/>
              </w:rPr>
              <w:t>・保存場所と保存方法が一致しているか確認します。</w:t>
            </w:r>
          </w:p>
          <w:p w14:paraId="017FD58C" w14:textId="43FD2AF9" w:rsidR="00471907" w:rsidRDefault="00471907" w:rsidP="00471907">
            <w:pPr>
              <w:ind w:leftChars="100" w:left="440" w:hangingChars="100" w:hanging="220"/>
              <w:rPr>
                <w:rFonts w:hint="eastAsia"/>
              </w:rPr>
            </w:pPr>
            <w:r>
              <w:rPr>
                <w:rFonts w:hint="eastAsia"/>
              </w:rPr>
              <w:t>※10℃以下で保存する必要があるにもかかわらず、常温で保存していないか　等。</w:t>
            </w:r>
          </w:p>
          <w:p w14:paraId="700B196E" w14:textId="62667E47" w:rsidR="00471907" w:rsidRDefault="00471907" w:rsidP="00471907">
            <w:pPr>
              <w:ind w:left="220" w:hangingChars="100" w:hanging="220"/>
              <w:rPr>
                <w:rFonts w:hint="eastAsia"/>
              </w:rPr>
            </w:pPr>
            <w:r>
              <w:rPr>
                <w:rFonts w:hint="eastAsia"/>
              </w:rPr>
              <w:t>・品目・数量が発注通り納品されているか確認します。仕入元に連絡し、場合によっては返品・廃棄を行います。</w:t>
            </w:r>
          </w:p>
          <w:p w14:paraId="553ACD73" w14:textId="74DB74A6" w:rsidR="001E0F47" w:rsidRPr="00F27C52" w:rsidRDefault="00471907" w:rsidP="00471907">
            <w:pPr>
              <w:ind w:left="220" w:hangingChars="100" w:hanging="220"/>
              <w:rPr>
                <w:rFonts w:hint="eastAsia"/>
              </w:rPr>
            </w:pPr>
            <w:r>
              <w:rPr>
                <w:rFonts w:hint="eastAsia"/>
              </w:rPr>
              <w:t>・仕入品は正規ルートから仕入れることが重要です。</w:t>
            </w:r>
          </w:p>
        </w:tc>
      </w:tr>
      <w:tr w:rsidR="001E0F47" w14:paraId="29824006" w14:textId="77777777" w:rsidTr="00F27C52">
        <w:tc>
          <w:tcPr>
            <w:tcW w:w="2547" w:type="dxa"/>
          </w:tcPr>
          <w:p w14:paraId="3371F80C" w14:textId="028DB0E4" w:rsidR="001E0F47" w:rsidRPr="00F27C52" w:rsidRDefault="00F731CE">
            <w:pPr>
              <w:rPr>
                <w:rFonts w:hint="eastAsia"/>
              </w:rPr>
            </w:pPr>
            <w:r w:rsidRPr="00F731CE">
              <w:rPr>
                <w:rFonts w:hint="eastAsia"/>
              </w:rPr>
              <w:t>②表示の</w:t>
            </w:r>
            <w:r>
              <w:rPr>
                <w:rFonts w:hint="eastAsia"/>
              </w:rPr>
              <w:t>確認</w:t>
            </w:r>
          </w:p>
        </w:tc>
        <w:tc>
          <w:tcPr>
            <w:tcW w:w="6662" w:type="dxa"/>
          </w:tcPr>
          <w:p w14:paraId="42CC2ABA" w14:textId="77777777" w:rsidR="00A37B34" w:rsidRDefault="00A37B34" w:rsidP="00A37B34">
            <w:pPr>
              <w:rPr>
                <w:rFonts w:hint="eastAsia"/>
              </w:rPr>
            </w:pPr>
            <w:r>
              <w:rPr>
                <w:rFonts w:hint="eastAsia"/>
              </w:rPr>
              <w:t>・農産物は産地・品目および防カビ剤の物質名を確認します。</w:t>
            </w:r>
          </w:p>
          <w:p w14:paraId="3645A972" w14:textId="51A1B3D1" w:rsidR="001E0F47" w:rsidRDefault="00A37B34" w:rsidP="00A37B34">
            <w:pPr>
              <w:ind w:left="220" w:hangingChars="100" w:hanging="220"/>
              <w:rPr>
                <w:rFonts w:hint="eastAsia"/>
              </w:rPr>
            </w:pPr>
            <w:r>
              <w:rPr>
                <w:rFonts w:hint="eastAsia"/>
              </w:rPr>
              <w:t>・加工品は、異物や包装の破損はないか、ラベルは正確か確認します。特に、アレルゲン表示や消費・賞味期限の表記に注意します。</w:t>
            </w:r>
          </w:p>
        </w:tc>
      </w:tr>
      <w:tr w:rsidR="00F27C52" w14:paraId="4AF8A0E9" w14:textId="77777777" w:rsidTr="00F27C52">
        <w:tc>
          <w:tcPr>
            <w:tcW w:w="2547" w:type="dxa"/>
          </w:tcPr>
          <w:p w14:paraId="7F36564F" w14:textId="2051D903" w:rsidR="00F27C52" w:rsidRPr="00A37B34" w:rsidRDefault="00A37B34" w:rsidP="00A37B34">
            <w:pPr>
              <w:rPr>
                <w:rFonts w:hint="eastAsia"/>
              </w:rPr>
            </w:pPr>
            <w:r>
              <w:rPr>
                <w:rFonts w:hint="eastAsia"/>
              </w:rPr>
              <w:t>③小分け・カット・包装</w:t>
            </w:r>
          </w:p>
        </w:tc>
        <w:tc>
          <w:tcPr>
            <w:tcW w:w="6662" w:type="dxa"/>
          </w:tcPr>
          <w:p w14:paraId="72660F6D" w14:textId="6DE26CE4" w:rsidR="00A37B34" w:rsidRDefault="00A37B34" w:rsidP="00A37B34">
            <w:pPr>
              <w:ind w:left="220" w:hangingChars="100" w:hanging="220"/>
              <w:rPr>
                <w:rFonts w:hint="eastAsia"/>
              </w:rPr>
            </w:pPr>
            <w:r>
              <w:rPr>
                <w:rFonts w:hint="eastAsia"/>
              </w:rPr>
              <w:t>・店舗内で小分け・カット・包装等を行う場合は、包丁・まな板などの使い分け等、十分に洗浄・消毒を行い、交差汚染や二次汚染を防止します。</w:t>
            </w:r>
          </w:p>
          <w:p w14:paraId="629A0D2F" w14:textId="2DD9D093" w:rsidR="00F27C52" w:rsidRPr="00A37B34" w:rsidRDefault="00A37B34" w:rsidP="00A37B34">
            <w:pPr>
              <w:ind w:left="220" w:hangingChars="100" w:hanging="220"/>
              <w:rPr>
                <w:rFonts w:hint="eastAsia"/>
              </w:rPr>
            </w:pPr>
            <w:r>
              <w:rPr>
                <w:rFonts w:hint="eastAsia"/>
              </w:rPr>
              <w:t>・特に、生でそのまま食べる野菜・果物のカットについては、表面に付着する病原性微生物の汚染・増殖防止のため飲用に適する水、または水道水で洗浄するとともに、従業員の手洗いの徹底と衛生的な器具の使用・保管が必要です。</w:t>
            </w:r>
          </w:p>
        </w:tc>
      </w:tr>
    </w:tbl>
    <w:p w14:paraId="3FEAB5E7" w14:textId="77777777" w:rsidR="00AB2AE6" w:rsidRDefault="00AB2AE6" w:rsidP="00AB2AE6"/>
    <w:p w14:paraId="391B714C" w14:textId="2E279779" w:rsidR="00AB2AE6" w:rsidRDefault="00AB2AE6" w:rsidP="00AB2AE6">
      <w:pPr>
        <w:rPr>
          <w:rFonts w:hint="eastAsia"/>
        </w:rPr>
      </w:pPr>
      <w:r>
        <w:rPr>
          <w:rFonts w:hint="eastAsia"/>
        </w:rPr>
        <w:t>【野菜・果物のカットの手順例】</w:t>
      </w:r>
    </w:p>
    <w:p w14:paraId="22CDE3F0" w14:textId="77777777" w:rsidR="00AB2AE6" w:rsidRDefault="00AB2AE6" w:rsidP="00AB2AE6">
      <w:pPr>
        <w:ind w:leftChars="100" w:left="440" w:hangingChars="100" w:hanging="220"/>
      </w:pPr>
      <w:r>
        <w:rPr>
          <w:rFonts w:hint="eastAsia"/>
        </w:rPr>
        <w:t>①</w:t>
      </w:r>
      <w:r>
        <w:rPr>
          <w:rFonts w:hint="eastAsia"/>
        </w:rPr>
        <w:t xml:space="preserve">　</w:t>
      </w:r>
      <w:r>
        <w:rPr>
          <w:rFonts w:hint="eastAsia"/>
        </w:rPr>
        <w:t>表面を飲用に適する水、または水道水で洗浄します。野菜等に傷み・虫食い・汚れがないか、適度な熟度か確認・選別します。</w:t>
      </w:r>
    </w:p>
    <w:p w14:paraId="21EB66D0" w14:textId="77777777" w:rsidR="00AB2AE6" w:rsidRDefault="00AB2AE6" w:rsidP="00AB2AE6">
      <w:pPr>
        <w:ind w:leftChars="100" w:left="440" w:hangingChars="100" w:hanging="220"/>
      </w:pPr>
      <w:r>
        <w:rPr>
          <w:rFonts w:hint="eastAsia"/>
        </w:rPr>
        <w:t>②</w:t>
      </w:r>
      <w:r>
        <w:rPr>
          <w:rFonts w:hint="eastAsia"/>
        </w:rPr>
        <w:t xml:space="preserve">　</w:t>
      </w:r>
      <w:r>
        <w:rPr>
          <w:rFonts w:hint="eastAsia"/>
        </w:rPr>
        <w:t>アルコールスプレーで消毒した清潔な包丁・野菜カッター等を使用し、品質に影響が出ないようにします。</w:t>
      </w:r>
    </w:p>
    <w:p w14:paraId="2BC69EEB" w14:textId="77777777" w:rsidR="00AB2AE6" w:rsidRDefault="00AB2AE6" w:rsidP="00AB2AE6">
      <w:pPr>
        <w:ind w:leftChars="100" w:left="440" w:hangingChars="100" w:hanging="220"/>
      </w:pPr>
      <w:r>
        <w:rPr>
          <w:rFonts w:hint="eastAsia"/>
        </w:rPr>
        <w:t>③</w:t>
      </w:r>
      <w:r>
        <w:rPr>
          <w:rFonts w:hint="eastAsia"/>
        </w:rPr>
        <w:t xml:space="preserve">　</w:t>
      </w:r>
      <w:r>
        <w:rPr>
          <w:rFonts w:hint="eastAsia"/>
        </w:rPr>
        <w:t>カットしたら、ラップで包装し、バーコードラベルを貼り冷蔵ケースに陳列します。</w:t>
      </w:r>
    </w:p>
    <w:p w14:paraId="4258C6F0" w14:textId="7E47EB36" w:rsidR="001E0F47" w:rsidRDefault="00AB2AE6" w:rsidP="00AB2AE6">
      <w:pPr>
        <w:ind w:leftChars="100" w:left="440" w:hangingChars="100" w:hanging="220"/>
        <w:rPr>
          <w:rFonts w:hint="eastAsia"/>
        </w:rPr>
      </w:pPr>
      <w:r>
        <w:rPr>
          <w:rFonts w:hint="eastAsia"/>
        </w:rPr>
        <w:t>④</w:t>
      </w:r>
      <w:r>
        <w:rPr>
          <w:rFonts w:hint="eastAsia"/>
        </w:rPr>
        <w:t xml:space="preserve">　</w:t>
      </w:r>
      <w:r>
        <w:rPr>
          <w:rFonts w:hint="eastAsia"/>
        </w:rPr>
        <w:t>使用後の器具類は洗浄し、乾燥させます。必要に応じて次亜塩素酸ナトリウム等で消毒します。</w:t>
      </w:r>
    </w:p>
    <w:sectPr w:rsidR="001E0F4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Schoolbook">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F47"/>
    <w:rsid w:val="001E0F47"/>
    <w:rsid w:val="00471907"/>
    <w:rsid w:val="005A61A9"/>
    <w:rsid w:val="006400DE"/>
    <w:rsid w:val="00A37B34"/>
    <w:rsid w:val="00AB2AE6"/>
    <w:rsid w:val="00EA28E2"/>
    <w:rsid w:val="00F27C52"/>
    <w:rsid w:val="00F731CE"/>
    <w:rsid w:val="00F76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1DF05F"/>
  <w15:chartTrackingRefBased/>
  <w15:docId w15:val="{5F2A8996-27E5-4AE5-A68A-DC393D11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A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昭二</dc:creator>
  <cp:keywords/>
  <dc:description/>
  <cp:lastModifiedBy>河野 昭二</cp:lastModifiedBy>
  <cp:revision>6</cp:revision>
  <dcterms:created xsi:type="dcterms:W3CDTF">2022-02-16T01:03:00Z</dcterms:created>
  <dcterms:modified xsi:type="dcterms:W3CDTF">2022-02-16T01:11:00Z</dcterms:modified>
</cp:coreProperties>
</file>