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7B0" w14:textId="1BECC077" w:rsidR="0064150B" w:rsidRDefault="0064150B" w:rsidP="0064150B">
      <w:pPr>
        <w:rPr>
          <w:rFonts w:hint="eastAsia"/>
        </w:rPr>
      </w:pPr>
      <w:r>
        <w:rPr>
          <w:rFonts w:hint="eastAsia"/>
        </w:rPr>
        <w:t>油調工程の管理の手順</w:t>
      </w:r>
    </w:p>
    <w:p w14:paraId="48839138" w14:textId="76E0B917" w:rsidR="0064150B" w:rsidRDefault="0064150B" w:rsidP="0064150B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製造開始時に製品に見合う油調温度かどうか確認しましょう。また、適正な油調時間で製造する必要があります。</w:t>
      </w:r>
    </w:p>
    <w:p w14:paraId="7A66F4FF" w14:textId="2629ACA8" w:rsidR="0064150B" w:rsidRDefault="0064150B" w:rsidP="0064150B">
      <w:pPr>
        <w:ind w:firstLineChars="100" w:firstLine="2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温度計が正常に作動するかどうか点検しましょう。</w:t>
      </w:r>
    </w:p>
    <w:p w14:paraId="3D5E1787" w14:textId="26A5AF97" w:rsidR="0064150B" w:rsidRDefault="0064150B" w:rsidP="0064150B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使用する油のコンタミや品質管理についても十分に配慮し、「色」、「臭い」、「油の泡立ち」等で劣化の度合いを判断し、適切に交換しましょう。</w:t>
      </w:r>
    </w:p>
    <w:p w14:paraId="2AEA0A19" w14:textId="722628BC" w:rsidR="005A61A9" w:rsidRDefault="0064150B" w:rsidP="0064150B">
      <w:pPr>
        <w:ind w:leftChars="100" w:left="440" w:hangingChars="100" w:hanging="220"/>
      </w:pPr>
      <w:r>
        <w:rPr>
          <w:rFonts w:hint="eastAsia"/>
        </w:rPr>
        <w:t>④</w:t>
      </w:r>
      <w:r>
        <w:rPr>
          <w:rFonts w:hint="eastAsia"/>
        </w:rPr>
        <w:t xml:space="preserve">　</w:t>
      </w:r>
      <w:r>
        <w:rPr>
          <w:rFonts w:hint="eastAsia"/>
        </w:rPr>
        <w:t>重要管理の実施記録に「良・否」を記録し、何らかの問題があった場合は、その対処内容も含めて特記事項に記録しましょう。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0B"/>
    <w:rsid w:val="005A61A9"/>
    <w:rsid w:val="0064150B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0F6BE"/>
  <w15:chartTrackingRefBased/>
  <w15:docId w15:val="{8E6124A9-3767-4AAF-8BBB-58B4076C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2022-02-08T06:28:00Z</dcterms:created>
  <dcterms:modified xsi:type="dcterms:W3CDTF">2022-02-08T06:29:00Z</dcterms:modified>
</cp:coreProperties>
</file>